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D86" w:rsidRPr="00126675" w:rsidRDefault="00821D86" w:rsidP="00821D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1D86" w:rsidRPr="00625BC5" w:rsidRDefault="00821D86" w:rsidP="00821D86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26675">
        <w:rPr>
          <w:rFonts w:ascii="Times New Roman" w:hAnsi="Times New Roman" w:cs="Times New Roman"/>
          <w:sz w:val="28"/>
          <w:szCs w:val="28"/>
        </w:rPr>
        <w:t> </w:t>
      </w:r>
      <w:r w:rsidRPr="4AFDA57F">
        <w:rPr>
          <w:rFonts w:ascii="Times New Roman" w:eastAsia="Times New Roman" w:hAnsi="Times New Roman" w:cs="Times New Roman"/>
          <w:sz w:val="24"/>
          <w:szCs w:val="24"/>
        </w:rPr>
        <w:t>Муниципальное автономное дошкольное образовательное учреждение детский сад</w:t>
      </w:r>
    </w:p>
    <w:p w:rsidR="00821D86" w:rsidRPr="00625BC5" w:rsidRDefault="00821D86" w:rsidP="00821D86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4AFDA57F">
        <w:rPr>
          <w:rFonts w:ascii="Times New Roman" w:eastAsia="Times New Roman" w:hAnsi="Times New Roman" w:cs="Times New Roman"/>
          <w:sz w:val="24"/>
          <w:szCs w:val="24"/>
        </w:rPr>
        <w:t>№18 г</w:t>
      </w:r>
      <w:proofErr w:type="gramStart"/>
      <w:r w:rsidRPr="4AFDA57F">
        <w:rPr>
          <w:rFonts w:ascii="Times New Roman" w:eastAsia="Times New Roman" w:hAnsi="Times New Roman" w:cs="Times New Roman"/>
          <w:sz w:val="24"/>
          <w:szCs w:val="24"/>
        </w:rPr>
        <w:t>.Т</w:t>
      </w:r>
      <w:proofErr w:type="gramEnd"/>
      <w:r w:rsidRPr="4AFDA57F">
        <w:rPr>
          <w:rFonts w:ascii="Times New Roman" w:eastAsia="Times New Roman" w:hAnsi="Times New Roman" w:cs="Times New Roman"/>
          <w:sz w:val="24"/>
          <w:szCs w:val="24"/>
        </w:rPr>
        <w:t xml:space="preserve">уймазы муниципального района </w:t>
      </w:r>
      <w:proofErr w:type="spellStart"/>
      <w:r w:rsidRPr="4AFDA57F">
        <w:rPr>
          <w:rFonts w:ascii="Times New Roman" w:eastAsia="Times New Roman" w:hAnsi="Times New Roman" w:cs="Times New Roman"/>
          <w:sz w:val="24"/>
          <w:szCs w:val="24"/>
        </w:rPr>
        <w:t>Туймазинский</w:t>
      </w:r>
      <w:proofErr w:type="spellEnd"/>
      <w:r w:rsidRPr="4AFDA57F">
        <w:rPr>
          <w:rFonts w:ascii="Times New Roman" w:eastAsia="Times New Roman" w:hAnsi="Times New Roman" w:cs="Times New Roman"/>
          <w:sz w:val="24"/>
          <w:szCs w:val="24"/>
        </w:rPr>
        <w:t xml:space="preserve"> район</w:t>
      </w:r>
    </w:p>
    <w:p w:rsidR="00821D86" w:rsidRPr="00625BC5" w:rsidRDefault="00821D86" w:rsidP="00821D86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4AFDA57F">
        <w:rPr>
          <w:rFonts w:ascii="Times New Roman" w:eastAsia="Times New Roman" w:hAnsi="Times New Roman" w:cs="Times New Roman"/>
          <w:sz w:val="24"/>
          <w:szCs w:val="24"/>
        </w:rPr>
        <w:t>Республики Башкортостан</w:t>
      </w:r>
    </w:p>
    <w:p w:rsidR="00821D86" w:rsidRDefault="00821D86" w:rsidP="00821D86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821D86" w:rsidRDefault="00821D86" w:rsidP="00821D86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821D86" w:rsidRDefault="00821D86" w:rsidP="00821D86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821D86" w:rsidRDefault="00821D86" w:rsidP="00821D86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821D86" w:rsidRPr="00A034E4" w:rsidRDefault="00821D86" w:rsidP="00821D86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821D86" w:rsidRPr="008D5FAC" w:rsidRDefault="00821D86" w:rsidP="00821D8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21D86" w:rsidRDefault="00821D86" w:rsidP="00821D86">
      <w:pPr>
        <w:jc w:val="center"/>
        <w:rPr>
          <w:sz w:val="24"/>
          <w:szCs w:val="24"/>
        </w:rPr>
      </w:pPr>
    </w:p>
    <w:p w:rsidR="00821D86" w:rsidRPr="004B428D" w:rsidRDefault="00821D86" w:rsidP="00821D86">
      <w:pPr>
        <w:jc w:val="center"/>
        <w:rPr>
          <w:sz w:val="28"/>
          <w:szCs w:val="28"/>
        </w:rPr>
      </w:pPr>
    </w:p>
    <w:p w:rsidR="00821D86" w:rsidRDefault="00821D86" w:rsidP="00821D86">
      <w:pPr>
        <w:suppressAutoHyphens/>
        <w:jc w:val="center"/>
        <w:rPr>
          <w:rFonts w:ascii="Times New Roman" w:eastAsia="Lucida Sans Unicode" w:hAnsi="Times New Roman" w:cs="Times New Roman"/>
          <w:b/>
          <w:kern w:val="2"/>
          <w:sz w:val="32"/>
          <w:szCs w:val="32"/>
          <w:lang w:eastAsia="ar-SA"/>
        </w:rPr>
      </w:pPr>
    </w:p>
    <w:p w:rsidR="00821D86" w:rsidRDefault="00821D86" w:rsidP="00821D86">
      <w:pPr>
        <w:suppressAutoHyphens/>
        <w:jc w:val="center"/>
        <w:rPr>
          <w:rFonts w:ascii="Times New Roman" w:eastAsia="Lucida Sans Unicode" w:hAnsi="Times New Roman" w:cs="Times New Roman"/>
          <w:b/>
          <w:kern w:val="2"/>
          <w:sz w:val="32"/>
          <w:szCs w:val="32"/>
          <w:lang w:eastAsia="ar-SA"/>
        </w:rPr>
      </w:pPr>
    </w:p>
    <w:p w:rsidR="00821D86" w:rsidRDefault="00821D86" w:rsidP="00821D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Консультация для педагогов </w:t>
      </w:r>
    </w:p>
    <w:p w:rsidR="00821D86" w:rsidRPr="00126675" w:rsidRDefault="00821D86" w:rsidP="00821D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тему: «</w:t>
      </w:r>
      <w:r w:rsidR="00EF144B">
        <w:rPr>
          <w:rFonts w:ascii="Times New Roman" w:hAnsi="Times New Roman" w:cs="Times New Roman"/>
          <w:sz w:val="28"/>
          <w:szCs w:val="28"/>
        </w:rPr>
        <w:t>Развитие познавательно-математических представлений у детей в ДОУ»</w:t>
      </w:r>
    </w:p>
    <w:p w:rsidR="00821D86" w:rsidRPr="00B53B4D" w:rsidRDefault="00821D86" w:rsidP="00821D86">
      <w:pPr>
        <w:suppressAutoHyphens/>
        <w:jc w:val="center"/>
        <w:rPr>
          <w:rFonts w:ascii="Times New Roman,Lucida Sans Uni" w:eastAsia="Times New Roman,Lucida Sans Uni" w:hAnsi="Times New Roman,Lucida Sans Uni" w:cs="Times New Roman,Lucida Sans Uni"/>
          <w:b/>
          <w:bCs/>
          <w:sz w:val="32"/>
          <w:szCs w:val="32"/>
          <w:lang w:eastAsia="ar-SA"/>
        </w:rPr>
      </w:pPr>
    </w:p>
    <w:p w:rsidR="00821D86" w:rsidRPr="00B53B4D" w:rsidRDefault="00821D86" w:rsidP="00821D86">
      <w:pPr>
        <w:suppressAutoHyphens/>
        <w:jc w:val="center"/>
        <w:rPr>
          <w:rFonts w:ascii="Times New Roman" w:eastAsia="Lucida Sans Unicode" w:hAnsi="Times New Roman" w:cs="Times New Roman"/>
          <w:kern w:val="2"/>
          <w:sz w:val="32"/>
          <w:szCs w:val="32"/>
          <w:lang w:eastAsia="ar-SA"/>
        </w:rPr>
      </w:pPr>
    </w:p>
    <w:p w:rsidR="00821D86" w:rsidRDefault="00821D86" w:rsidP="00821D86"/>
    <w:p w:rsidR="00821D86" w:rsidRPr="00B53B4D" w:rsidRDefault="00821D86" w:rsidP="00821D86"/>
    <w:p w:rsidR="00821D86" w:rsidRPr="00B53B4D" w:rsidRDefault="00821D86" w:rsidP="00821D86"/>
    <w:p w:rsidR="00821D86" w:rsidRDefault="00821D86" w:rsidP="00821D86">
      <w:pPr>
        <w:pStyle w:val="a3"/>
      </w:pPr>
      <w:r>
        <w:t xml:space="preserve">                                                                           </w:t>
      </w:r>
    </w:p>
    <w:p w:rsidR="00821D86" w:rsidRDefault="00821D86" w:rsidP="00821D86">
      <w:pPr>
        <w:pStyle w:val="a3"/>
      </w:pPr>
    </w:p>
    <w:p w:rsidR="00821D86" w:rsidRDefault="00821D86" w:rsidP="00821D86">
      <w:pPr>
        <w:pStyle w:val="a3"/>
      </w:pPr>
    </w:p>
    <w:p w:rsidR="00821D86" w:rsidRDefault="00821D86" w:rsidP="00821D86">
      <w:pPr>
        <w:pStyle w:val="a3"/>
      </w:pPr>
    </w:p>
    <w:p w:rsidR="00821D86" w:rsidRDefault="00821D86" w:rsidP="00821D86">
      <w:pPr>
        <w:pStyle w:val="a3"/>
      </w:pPr>
    </w:p>
    <w:p w:rsidR="00821D86" w:rsidRPr="00A034E4" w:rsidRDefault="00821D86" w:rsidP="00821D86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Выполнила: Шакирова Альбина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Талгатовна</w:t>
      </w:r>
      <w:proofErr w:type="spellEnd"/>
    </w:p>
    <w:p w:rsidR="00821D86" w:rsidRPr="00A034E4" w:rsidRDefault="00821D86" w:rsidP="00821D86">
      <w:pPr>
        <w:pStyle w:val="a3"/>
        <w:ind w:left="3828"/>
        <w:rPr>
          <w:rFonts w:ascii="Times New Roman" w:eastAsia="Times New Roman" w:hAnsi="Times New Roman" w:cs="Times New Roman"/>
          <w:sz w:val="28"/>
          <w:szCs w:val="28"/>
        </w:rPr>
      </w:pPr>
      <w:r w:rsidRPr="4AFDA57F">
        <w:rPr>
          <w:rFonts w:ascii="Times New Roman" w:eastAsia="Times New Roman" w:hAnsi="Times New Roman" w:cs="Times New Roman"/>
          <w:sz w:val="28"/>
          <w:szCs w:val="28"/>
        </w:rPr>
        <w:t>восп</w:t>
      </w:r>
      <w:r>
        <w:rPr>
          <w:rFonts w:ascii="Times New Roman" w:eastAsia="Times New Roman" w:hAnsi="Times New Roman" w:cs="Times New Roman"/>
          <w:sz w:val="28"/>
          <w:szCs w:val="28"/>
        </w:rPr>
        <w:t>итатель ясельной</w:t>
      </w:r>
      <w:r w:rsidRPr="4AFDA57F">
        <w:rPr>
          <w:rFonts w:ascii="Times New Roman" w:eastAsia="Times New Roman" w:hAnsi="Times New Roman" w:cs="Times New Roman"/>
          <w:sz w:val="28"/>
          <w:szCs w:val="28"/>
        </w:rPr>
        <w:t xml:space="preserve"> группы</w:t>
      </w:r>
    </w:p>
    <w:p w:rsidR="00821D86" w:rsidRPr="00A034E4" w:rsidRDefault="00821D86" w:rsidP="00821D86">
      <w:pPr>
        <w:pStyle w:val="a3"/>
        <w:ind w:left="3828"/>
        <w:rPr>
          <w:rFonts w:ascii="Times New Roman" w:eastAsia="Times New Roman" w:hAnsi="Times New Roman" w:cs="Times New Roman"/>
          <w:sz w:val="28"/>
          <w:szCs w:val="28"/>
        </w:rPr>
      </w:pPr>
      <w:r w:rsidRPr="4AFDA57F">
        <w:rPr>
          <w:rFonts w:ascii="Times New Roman" w:eastAsia="Times New Roman" w:hAnsi="Times New Roman" w:cs="Times New Roman"/>
          <w:sz w:val="28"/>
          <w:szCs w:val="28"/>
        </w:rPr>
        <w:t>МАДОУ детский сад № 18</w:t>
      </w:r>
    </w:p>
    <w:p w:rsidR="00821D86" w:rsidRPr="00A034E4" w:rsidRDefault="00821D86" w:rsidP="00821D86">
      <w:pPr>
        <w:pStyle w:val="a3"/>
        <w:ind w:left="382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Образование: Высшее</w:t>
      </w:r>
    </w:p>
    <w:p w:rsidR="00821D86" w:rsidRPr="00A034E4" w:rsidRDefault="00821D86" w:rsidP="00821D86">
      <w:pPr>
        <w:pStyle w:val="a3"/>
        <w:ind w:left="382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Стаж: 16.5</w:t>
      </w:r>
      <w:r w:rsidRPr="4AFDA57F">
        <w:rPr>
          <w:rFonts w:ascii="Times New Roman" w:eastAsia="Times New Roman" w:hAnsi="Times New Roman" w:cs="Times New Roman"/>
          <w:sz w:val="28"/>
          <w:szCs w:val="28"/>
        </w:rPr>
        <w:t xml:space="preserve"> лет</w:t>
      </w:r>
    </w:p>
    <w:p w:rsidR="00821D86" w:rsidRPr="00A034E4" w:rsidRDefault="00821D86" w:rsidP="00821D86">
      <w:pPr>
        <w:pStyle w:val="a3"/>
        <w:ind w:left="3828"/>
        <w:rPr>
          <w:rFonts w:ascii="Times New Roman" w:eastAsia="Times New Roman" w:hAnsi="Times New Roman" w:cs="Times New Roman"/>
          <w:sz w:val="28"/>
          <w:szCs w:val="28"/>
        </w:rPr>
      </w:pPr>
      <w:r w:rsidRPr="4AFDA57F">
        <w:rPr>
          <w:rFonts w:ascii="Times New Roman" w:eastAsia="Times New Roman" w:hAnsi="Times New Roman" w:cs="Times New Roman"/>
          <w:sz w:val="28"/>
          <w:szCs w:val="28"/>
        </w:rPr>
        <w:t>Категория: первая</w:t>
      </w:r>
    </w:p>
    <w:p w:rsidR="00821D86" w:rsidRPr="00A034E4" w:rsidRDefault="00821D86" w:rsidP="00821D86">
      <w:pPr>
        <w:pStyle w:val="a3"/>
        <w:ind w:left="4678"/>
        <w:rPr>
          <w:rFonts w:ascii="Times New Roman" w:hAnsi="Times New Roman" w:cs="Times New Roman"/>
          <w:sz w:val="28"/>
          <w:szCs w:val="28"/>
        </w:rPr>
      </w:pPr>
    </w:p>
    <w:p w:rsidR="00821D86" w:rsidRDefault="00821D86" w:rsidP="00821D86">
      <w:pPr>
        <w:tabs>
          <w:tab w:val="left" w:pos="549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821D86" w:rsidRDefault="00821D86" w:rsidP="00821D86">
      <w:pPr>
        <w:tabs>
          <w:tab w:val="left" w:pos="549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821D86" w:rsidRDefault="00821D86" w:rsidP="00821D86">
      <w:pPr>
        <w:tabs>
          <w:tab w:val="left" w:pos="5490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г. Туймазы, 2021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lastRenderedPageBreak/>
        <w:t xml:space="preserve">Одна из важнейших задач воспитания ребенка дошкольного возраста– </w:t>
      </w:r>
      <w:proofErr w:type="gramStart"/>
      <w:r w:rsidRPr="00EF144B">
        <w:rPr>
          <w:rFonts w:ascii="Times New Roman" w:hAnsi="Times New Roman" w:cs="Times New Roman"/>
          <w:sz w:val="28"/>
          <w:szCs w:val="28"/>
        </w:rPr>
        <w:t>эт</w:t>
      </w:r>
      <w:proofErr w:type="gramEnd"/>
      <w:r w:rsidRPr="00EF144B">
        <w:rPr>
          <w:rFonts w:ascii="Times New Roman" w:hAnsi="Times New Roman" w:cs="Times New Roman"/>
          <w:sz w:val="28"/>
          <w:szCs w:val="28"/>
        </w:rPr>
        <w:t xml:space="preserve">о развитие его ума, формирование таких мыслительных умений и способностей, которые позволяют легко осваивать новое.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Для современной образовательной системы проблема умственного воспитания чрезвычайно важна и актуальна. Так важно учить мыслить творчески, нестандартно, самостоятельно находить нужное решение. Именно математика оттачивает ум ребенка, развивает гибкость мышления, учит логике, формирует память, внимание, воображение, речь.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EF144B">
        <w:rPr>
          <w:rFonts w:ascii="Times New Roman" w:hAnsi="Times New Roman" w:cs="Times New Roman"/>
          <w:sz w:val="28"/>
          <w:szCs w:val="28"/>
        </w:rPr>
        <w:t>ФГОС ДО требует сделать процесс овладения элементарными математическими представлениями привлекательным, ненавязчивым, радостным.</w:t>
      </w:r>
      <w:proofErr w:type="gramEnd"/>
      <w:r w:rsidRPr="00EF144B">
        <w:rPr>
          <w:rFonts w:ascii="Times New Roman" w:hAnsi="Times New Roman" w:cs="Times New Roman"/>
          <w:sz w:val="28"/>
          <w:szCs w:val="28"/>
        </w:rPr>
        <w:t xml:space="preserve"> В соответствии с ФГОС </w:t>
      </w:r>
      <w:proofErr w:type="gramStart"/>
      <w:r w:rsidRPr="00EF144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EF14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F144B">
        <w:rPr>
          <w:rFonts w:ascii="Times New Roman" w:hAnsi="Times New Roman" w:cs="Times New Roman"/>
          <w:sz w:val="28"/>
          <w:szCs w:val="28"/>
        </w:rPr>
        <w:t>основными</w:t>
      </w:r>
      <w:proofErr w:type="gramEnd"/>
      <w:r w:rsidRPr="00EF144B">
        <w:rPr>
          <w:rFonts w:ascii="Times New Roman" w:hAnsi="Times New Roman" w:cs="Times New Roman"/>
          <w:sz w:val="28"/>
          <w:szCs w:val="28"/>
        </w:rPr>
        <w:t xml:space="preserve"> целями математического развития детей дошкольного возраста являются: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1. Развитие логико-математических представлений о математических свойствах и отношениях предметов (конкретных величинах, числах, геометрических фигурах, зависимостях, закономерностях);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EF144B">
        <w:rPr>
          <w:rFonts w:ascii="Times New Roman" w:hAnsi="Times New Roman" w:cs="Times New Roman"/>
          <w:sz w:val="28"/>
          <w:szCs w:val="28"/>
        </w:rPr>
        <w:t xml:space="preserve">Развитие сенсорных, предметно-действенных способов познания математических свойств и отношений: обследование, сопоставление, группировка, упорядочение, разбиение); </w:t>
      </w:r>
      <w:proofErr w:type="gramEnd"/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3. Освоение детьми экспериментально-исследовательских способов познания математического содержания (экспериментирование, моделирование);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>4. Овладение детьми математическими способами познания действительности</w:t>
      </w:r>
      <w:proofErr w:type="gramStart"/>
      <w:r w:rsidRPr="00EF144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F144B">
        <w:rPr>
          <w:rFonts w:ascii="Times New Roman" w:hAnsi="Times New Roman" w:cs="Times New Roman"/>
          <w:sz w:val="28"/>
          <w:szCs w:val="28"/>
        </w:rPr>
        <w:t xml:space="preserve"> счет, измерение, простейшие вычисления;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5. Развитие интеллектуально-творческих проявлений детей: находчивости, смекалки, догадки, сообразительности, стремления к поиску нестандартных решений;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6. Развитие точной, аргументированной и доказательной речи, обогащение словаря ребенка;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7. Развитие инициативности и активности детей. </w:t>
      </w:r>
    </w:p>
    <w:p w:rsidR="00EF144B" w:rsidRPr="00EF144B" w:rsidRDefault="00821D86" w:rsidP="00EF144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F144B">
        <w:rPr>
          <w:rFonts w:ascii="Times New Roman" w:hAnsi="Times New Roman" w:cs="Times New Roman"/>
          <w:b/>
          <w:sz w:val="28"/>
          <w:szCs w:val="28"/>
        </w:rPr>
        <w:t>Целевые ориентиры по формированию элементарных математических представлений: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 Ориентируется в количественных, пространственных и временных отношениях окружающей действительности считает, вычисляет, измеряет, моделирует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 Владеет математической терминологией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>Развиты познавательные интересы и способности, логическое мышление</w:t>
      </w:r>
      <w:proofErr w:type="gramStart"/>
      <w:r w:rsidRPr="00EF144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EF144B">
        <w:rPr>
          <w:rFonts w:ascii="Times New Roman" w:hAnsi="Times New Roman" w:cs="Times New Roman"/>
          <w:sz w:val="28"/>
          <w:szCs w:val="28"/>
        </w:rPr>
        <w:t xml:space="preserve">ладеет простейшими графическими навыками и умениями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Владеет общими приемами умственной деятельности (классификация, сравнение, обобщение и т.д.)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Математическое развитие дошкольников – позитивные изменения в познавательной сфере личности, которые происходят в результате освоения математических представлений и связанных с ними логических операций. </w:t>
      </w:r>
      <w:r w:rsidRPr="00EF144B">
        <w:rPr>
          <w:rFonts w:ascii="Times New Roman" w:hAnsi="Times New Roman" w:cs="Times New Roman"/>
          <w:b/>
          <w:sz w:val="28"/>
          <w:szCs w:val="28"/>
        </w:rPr>
        <w:t>Формирование элементарных математических представлений</w:t>
      </w:r>
      <w:r w:rsidRPr="00EF144B">
        <w:rPr>
          <w:rFonts w:ascii="Times New Roman" w:hAnsi="Times New Roman" w:cs="Times New Roman"/>
          <w:sz w:val="28"/>
          <w:szCs w:val="28"/>
        </w:rPr>
        <w:t xml:space="preserve"> – это целенаправленный процесс передачи и усвоения знаний, приемов и способов умственной деятельности, предусмотренных программными требованиями. </w:t>
      </w:r>
      <w:r w:rsidRPr="00EF144B">
        <w:rPr>
          <w:rFonts w:ascii="Times New Roman" w:hAnsi="Times New Roman" w:cs="Times New Roman"/>
          <w:sz w:val="28"/>
          <w:szCs w:val="28"/>
        </w:rPr>
        <w:lastRenderedPageBreak/>
        <w:t xml:space="preserve">Основная его цель – не только подготовка к успешному овладению математикой в школе, но и всестороннее развитие детей.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Как же «разбудить» познавательный интерес ребенка? Конечно </w:t>
      </w:r>
      <w:proofErr w:type="gramStart"/>
      <w:r w:rsidRPr="00EF144B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Pr="00EF144B">
        <w:rPr>
          <w:rFonts w:ascii="Times New Roman" w:hAnsi="Times New Roman" w:cs="Times New Roman"/>
          <w:sz w:val="28"/>
          <w:szCs w:val="28"/>
        </w:rPr>
        <w:t xml:space="preserve"> это новизна, необычность, неожиданность, несоответствие прежним представлениям. Из этого следует, что необходимо сделать обучение занимательным. При занимательном обучении обостряются эмоционально-мыслительные процессы, заставляющие наблюдать, сравнивать, рассуждать, аргументировать, доказывать правильность выполненных действий. Задача взрослог</w:t>
      </w:r>
      <w:proofErr w:type="gramStart"/>
      <w:r w:rsidRPr="00EF144B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EF144B">
        <w:rPr>
          <w:rFonts w:ascii="Times New Roman" w:hAnsi="Times New Roman" w:cs="Times New Roman"/>
          <w:sz w:val="28"/>
          <w:szCs w:val="28"/>
        </w:rPr>
        <w:t xml:space="preserve"> поддержать интерес ребенка! Сегодня воспитателю необходимо так выстраивать образовательную деятельность в детском саду, чтобы каждый ребёнок активно и увлеченно занимался. Предлагая детям задания математического содержания, необходимо учитывать, что их индивидуальные способности и предпочтения будут различными и поэтому освоение детьми математического содержания носит сугубо индивидуальный характер.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Овладение математическими представлениями будет эффективным и результативным только тогда, когда дети не видят, что их чему-то учат. Им кажется, что они только играют. Не заметно для себя в процессе игровых действий с игровым материалом считают, складывают, вычитают, решают логические задачи. Возможности организации такой деятельности расширяются при условии создания в группах развивающей предметно-пространственной среды. Правильно организованная предметно-пространственная среда позволяет каждому ребенку найти занятие по душе, поверить в свои силы и способности, научиться взаимодействовать с педагогами и со сверстниками, понимать и оценивать чувства и поступки, аргументировать свои выводы.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В первую очередь использовать игру, игровую деятельность как ведущую деятельность детей дошкольного возраста и обращать внимание на то, что сюжетная логико-математическая игра представляет собой аналог традиционного математического занятия.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В сюжетно-ролевых играх могут быть созданы условия для освоения дошкольниками вычислительных действий, пространства и времени, для организации опыта экспериментирования с различными веществами. В процессе организации поисково-исследовательской деятельности педагог знакомит детей с понятиями величины и множества, пространства и времени, многообразием геометрических форм на основе выделения отношений, зависимостей и закономерностей.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В трудовой деятельности, при организации совместных трудовых действий, дежурств, поручений, заданий необходимо обращать внимание на освоение детьми временных и количественных характеристик и зависимостей, логических связей, отношений и зависимостей; различных средств и способов познания.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EF144B">
        <w:rPr>
          <w:rFonts w:ascii="Times New Roman" w:hAnsi="Times New Roman" w:cs="Times New Roman"/>
          <w:sz w:val="28"/>
          <w:szCs w:val="28"/>
        </w:rPr>
        <w:t xml:space="preserve">В музыкально-художественной деятельности логико-математическое развитие детей осуществляется за счет использования «временных интервалов, освоения таких категорий, как длительность, </w:t>
      </w:r>
      <w:r w:rsidRPr="00EF144B">
        <w:rPr>
          <w:rFonts w:ascii="Times New Roman" w:hAnsi="Times New Roman" w:cs="Times New Roman"/>
          <w:sz w:val="28"/>
          <w:szCs w:val="28"/>
        </w:rPr>
        <w:lastRenderedPageBreak/>
        <w:t>последовательность, продолжительность, темп</w:t>
      </w:r>
      <w:r w:rsidR="00EF144B">
        <w:rPr>
          <w:rFonts w:ascii="Times New Roman" w:hAnsi="Times New Roman" w:cs="Times New Roman"/>
          <w:sz w:val="28"/>
          <w:szCs w:val="28"/>
        </w:rPr>
        <w:t>, ритм, скорость, высота звука;</w:t>
      </w:r>
      <w:r w:rsidRPr="00EF144B">
        <w:rPr>
          <w:rFonts w:ascii="Times New Roman" w:hAnsi="Times New Roman" w:cs="Times New Roman"/>
          <w:sz w:val="28"/>
          <w:szCs w:val="28"/>
        </w:rPr>
        <w:t xml:space="preserve"> использования счета для определения количества движений, отсчитывания ритма и т. п. </w:t>
      </w:r>
      <w:proofErr w:type="gramEnd"/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>Логико-математическому развитию детей дошкольного возраста способствует чтение (восприятие) художественной литературы, прежде всего математического содержания «Мальчик с пальчик» Ш. Перро, «</w:t>
      </w:r>
      <w:proofErr w:type="spellStart"/>
      <w:r w:rsidRPr="00EF144B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EF144B">
        <w:rPr>
          <w:rFonts w:ascii="Times New Roman" w:hAnsi="Times New Roman" w:cs="Times New Roman"/>
          <w:sz w:val="28"/>
          <w:szCs w:val="28"/>
        </w:rPr>
        <w:t xml:space="preserve">» Г. X. </w:t>
      </w:r>
      <w:proofErr w:type="gramStart"/>
      <w:r w:rsidRPr="00EF144B">
        <w:rPr>
          <w:rFonts w:ascii="Times New Roman" w:hAnsi="Times New Roman" w:cs="Times New Roman"/>
          <w:sz w:val="28"/>
          <w:szCs w:val="28"/>
        </w:rPr>
        <w:t>Андерсена, «Бизнес крокодила Гены» Э. Успенского и др., а также произведения, в названии которых присутствуют указания на числа (русская народная сказка «Волк и семеро козлят», английская народная сказка «Три поросенка», словацкая народная сказка «Двенадцать месяцев» и др.) При таком подходе к логико-математическому развитию дошкольники не только осваивают разнообразие геометрических форм, количественных, пространственно-временных отношений объектов окружающего мира во взаимосвязи, но и</w:t>
      </w:r>
      <w:proofErr w:type="gramEnd"/>
      <w:r w:rsidRPr="00EF144B">
        <w:rPr>
          <w:rFonts w:ascii="Times New Roman" w:hAnsi="Times New Roman" w:cs="Times New Roman"/>
          <w:sz w:val="28"/>
          <w:szCs w:val="28"/>
        </w:rPr>
        <w:t xml:space="preserve"> овладевают способами самостоятельного познания, которые применяют в своей жизнедеятельности, что создает условия для их социализации, формирования интегративных качеств личности, развития предпосылок универсальных учебных действий.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b/>
          <w:sz w:val="28"/>
          <w:szCs w:val="28"/>
        </w:rPr>
        <w:t>Конструирование</w:t>
      </w:r>
      <w:proofErr w:type="gramStart"/>
      <w:r w:rsidRPr="00EF14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144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F144B">
        <w:rPr>
          <w:rFonts w:ascii="Times New Roman" w:hAnsi="Times New Roman" w:cs="Times New Roman"/>
          <w:sz w:val="28"/>
          <w:szCs w:val="28"/>
        </w:rPr>
        <w:t xml:space="preserve"> игре с конструктором ребёнок запоминает названия и облик плоскостных фигур (треугольники – равносторонние, остроугольные, прямоугольные), квадраты, прямоугольники, ромбы, трапеции и др. дети учатся моделировать предметы окружающего мира и приобретают социальный опыт. У детей развивается пространственное мышление, они могут легко изменить цвет, форму, размер конструкции, если это необходимо. Навыки, умения, приобретённые в дошкольный период, будут служить фундаментом для получения знаний и развития способностей в школьном возрасте. И важнейшим среди этих навыков является навык логического мышления, способность «действовать в уме».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>Деревянные конструкторы — это удобный дидактический материал. Разноцветные детали помогают ребенку не только выучить называния цветов и геометрических плоских и объёмных фигур, но и понятия «</w:t>
      </w:r>
      <w:proofErr w:type="spellStart"/>
      <w:proofErr w:type="gramStart"/>
      <w:r w:rsidRPr="00EF144B">
        <w:rPr>
          <w:rFonts w:ascii="Times New Roman" w:hAnsi="Times New Roman" w:cs="Times New Roman"/>
          <w:sz w:val="28"/>
          <w:szCs w:val="28"/>
        </w:rPr>
        <w:t>больше-меньше</w:t>
      </w:r>
      <w:proofErr w:type="spellEnd"/>
      <w:proofErr w:type="gramEnd"/>
      <w:r w:rsidRPr="00EF144B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EF144B">
        <w:rPr>
          <w:rFonts w:ascii="Times New Roman" w:hAnsi="Times New Roman" w:cs="Times New Roman"/>
          <w:sz w:val="28"/>
          <w:szCs w:val="28"/>
        </w:rPr>
        <w:t>выше-ниже</w:t>
      </w:r>
      <w:proofErr w:type="spellEnd"/>
      <w:r w:rsidRPr="00EF144B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EF144B">
        <w:rPr>
          <w:rFonts w:ascii="Times New Roman" w:hAnsi="Times New Roman" w:cs="Times New Roman"/>
          <w:sz w:val="28"/>
          <w:szCs w:val="28"/>
        </w:rPr>
        <w:t>шире-уже</w:t>
      </w:r>
      <w:proofErr w:type="spellEnd"/>
      <w:r w:rsidRPr="00EF144B">
        <w:rPr>
          <w:rFonts w:ascii="Times New Roman" w:hAnsi="Times New Roman" w:cs="Times New Roman"/>
          <w:sz w:val="28"/>
          <w:szCs w:val="28"/>
        </w:rPr>
        <w:t xml:space="preserve">». Детям раннего возраста работа с логической пирамидкой дает возможность манипулировать составляющими и сравнивать их по размеру методом сравнения. Складывая пирамидку, ребенок не только видит детали, но и ощущает их руками.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Наиболее эффективным пособием являются логические блоки, разработанные венгерским психологом и математиком </w:t>
      </w:r>
      <w:proofErr w:type="spellStart"/>
      <w:r w:rsidRPr="00EF144B">
        <w:rPr>
          <w:rFonts w:ascii="Times New Roman" w:hAnsi="Times New Roman" w:cs="Times New Roman"/>
          <w:sz w:val="28"/>
          <w:szCs w:val="28"/>
        </w:rPr>
        <w:t>Дьенешем</w:t>
      </w:r>
      <w:proofErr w:type="spellEnd"/>
      <w:r w:rsidRPr="00EF144B">
        <w:rPr>
          <w:rFonts w:ascii="Times New Roman" w:hAnsi="Times New Roman" w:cs="Times New Roman"/>
          <w:sz w:val="28"/>
          <w:szCs w:val="28"/>
        </w:rPr>
        <w:t xml:space="preserve">. Дидактический набор «Логические блоки» состоит из 48 объемных геометрических фигур, различающихся по форме, цвету, размеру и толщине. Таким образом, каждая фигура характеризуется четырьмя свойствами: цветом, формой размером и толщиной. В наборе нет даже двух фигур, одинаковых по всем свойствам. В процессе разнообразных действий с логическими блоками (разбиение, выкладывание по определенным правилам, перестроение и др.) дети овладевают различными мыслительными умениями, важными как в плане </w:t>
      </w:r>
      <w:proofErr w:type="gramStart"/>
      <w:r w:rsidRPr="00EF144B">
        <w:rPr>
          <w:rFonts w:ascii="Times New Roman" w:hAnsi="Times New Roman" w:cs="Times New Roman"/>
          <w:sz w:val="28"/>
          <w:szCs w:val="28"/>
        </w:rPr>
        <w:t>пред</w:t>
      </w:r>
      <w:proofErr w:type="gramEnd"/>
      <w:r w:rsidRPr="00EF144B">
        <w:rPr>
          <w:rFonts w:ascii="Times New Roman" w:hAnsi="Times New Roman" w:cs="Times New Roman"/>
          <w:sz w:val="28"/>
          <w:szCs w:val="28"/>
        </w:rPr>
        <w:t xml:space="preserve"> математической подготовки, так и с точки зрения общего интеллектуального развития. </w:t>
      </w:r>
      <w:proofErr w:type="gramStart"/>
      <w:r w:rsidRPr="00EF144B">
        <w:rPr>
          <w:rFonts w:ascii="Times New Roman" w:hAnsi="Times New Roman" w:cs="Times New Roman"/>
          <w:sz w:val="28"/>
          <w:szCs w:val="28"/>
        </w:rPr>
        <w:t xml:space="preserve">К их числу относятся умения анализа, </w:t>
      </w:r>
      <w:r w:rsidRPr="00EF144B">
        <w:rPr>
          <w:rFonts w:ascii="Times New Roman" w:hAnsi="Times New Roman" w:cs="Times New Roman"/>
          <w:sz w:val="28"/>
          <w:szCs w:val="28"/>
        </w:rPr>
        <w:lastRenderedPageBreak/>
        <w:t>абстрагирования, сравнения, классификации, обобщения, а также логические операции «не», «и», «или».</w:t>
      </w:r>
      <w:proofErr w:type="gramEnd"/>
      <w:r w:rsidRPr="00EF144B">
        <w:rPr>
          <w:rFonts w:ascii="Times New Roman" w:hAnsi="Times New Roman" w:cs="Times New Roman"/>
          <w:sz w:val="28"/>
          <w:szCs w:val="28"/>
        </w:rPr>
        <w:t xml:space="preserve"> В специально разработанных играх и упражнениях с блоками у детей развиваются элементарные навыки алгоритмической культуры мышления, способность производить действия в уме. С помощью логических блоков дети тренируют внимание, память, восприятие.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Из своего опыта: использую в работе палочки </w:t>
      </w:r>
      <w:proofErr w:type="spellStart"/>
      <w:r w:rsidRPr="00EF144B">
        <w:rPr>
          <w:rFonts w:ascii="Times New Roman" w:hAnsi="Times New Roman" w:cs="Times New Roman"/>
          <w:sz w:val="28"/>
          <w:szCs w:val="28"/>
        </w:rPr>
        <w:t>Кюизенера</w:t>
      </w:r>
      <w:proofErr w:type="spellEnd"/>
      <w:r w:rsidRPr="00EF144B">
        <w:rPr>
          <w:rFonts w:ascii="Times New Roman" w:hAnsi="Times New Roman" w:cs="Times New Roman"/>
          <w:sz w:val="28"/>
          <w:szCs w:val="28"/>
        </w:rPr>
        <w:t>, которые дают положительный результат.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 -Дети усваивают эталоны цвета;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>-Усваивают отношения по длине, высоте, массе, объёму;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 -Совершенствуются навыки количественного и порядкового счета, прямого и обратного счета;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-Свободно ориентируются по числовому ряду;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-Называют предыдущее и последующее число, сравнивают числа, знакомятся с составом числа первого десятка;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- Складывают и вычитают числа в пределах первого десятка;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- Решают простые задачи на сложение и вычитание, логические задачи;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-Совершенствуют представления о геометрических фигурах;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- Успешно моделируют, конструируют, группируют по цвету и величине;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-Повышается уровень знаний в области счёта;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-Появляется интерес к новым дидактическим играм, к математике. Дидактические игры с использованием палочек </w:t>
      </w:r>
      <w:proofErr w:type="spellStart"/>
      <w:r w:rsidRPr="00EF144B">
        <w:rPr>
          <w:rFonts w:ascii="Times New Roman" w:hAnsi="Times New Roman" w:cs="Times New Roman"/>
          <w:sz w:val="28"/>
          <w:szCs w:val="28"/>
        </w:rPr>
        <w:t>Кьюзенера</w:t>
      </w:r>
      <w:proofErr w:type="spellEnd"/>
      <w:r w:rsidRPr="00EF144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1.«Цветные коврики». Цель: Углублять знания детей о составе числа из двух меньших чисел.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>2. «Играем с цветом». Цель: Развивать умение комбинировать цвет в рисунке.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 3. «Измерение с помощью палочки-мерки». Цель: Учить детей измерять объекты. Ознакомить с условными мерками. Закреплять состав числа. Умение считать.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4. «Дополни». Цель: учить сравнивать рядом стоящие числа.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5. «Подбери цифру». Цель: умение соотносить количество предметов с цифрой.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6. «Цветные числа». Цель: закрепить счет в пределах 10.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>7.«По порядку становись». Цель: упражнять в прямом и обратном счете. Развивать умение находить место числу в числовом ряде.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8. «Составь число». Цель: знакомить детей с составом числа из единиц и двух меньших чисел.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9. «Больше - меньше». Цель: приучать употреблять в речи не цвет палочки, а число, которое оно обозначает.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10. «Найди дом для палочки». Цель: совершенствовать умение детей соотносить цветные числа с цифрами.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11. «Конструирование цифр». Цель: развивать умение изображать цифру разными способами.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По блоку «Количество и счет» уместны дидактические игры: «Чет – нечет»; «Сколько нас без одного?»; «Какое число я задумала?»; «Назови число на </w:t>
      </w:r>
      <w:r w:rsidRPr="00EF144B">
        <w:rPr>
          <w:rFonts w:ascii="Times New Roman" w:hAnsi="Times New Roman" w:cs="Times New Roman"/>
          <w:sz w:val="28"/>
          <w:szCs w:val="28"/>
        </w:rPr>
        <w:lastRenderedPageBreak/>
        <w:t xml:space="preserve">единицу больше – меньше»; «Кто знает, пусть дальше считает»; «Какие числа пропущены?»; «Назови соседей». Знакомя детей с цифрами, использую дидактические игры: «Слепи из пластилина»; «Назови предметы, напоминающие цифру». А также отгадываем загадки с математическим содержанием, учим стихи о цифрах, знакомлю со сказками, в которых присутствуют цифры, заучиваем пословицы, поговорки, крылатые выражения, где присутствует цифра, использую физкультминутки.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>При формировании циклических представлений играем с детьми в такие игры</w:t>
      </w:r>
      <w:proofErr w:type="gramStart"/>
      <w:r w:rsidRPr="00EF144B">
        <w:rPr>
          <w:rFonts w:ascii="Times New Roman" w:hAnsi="Times New Roman" w:cs="Times New Roman"/>
          <w:sz w:val="28"/>
          <w:szCs w:val="28"/>
        </w:rPr>
        <w:t>:«</w:t>
      </w:r>
      <w:proofErr w:type="gramEnd"/>
      <w:r w:rsidRPr="00EF144B">
        <w:rPr>
          <w:rFonts w:ascii="Times New Roman" w:hAnsi="Times New Roman" w:cs="Times New Roman"/>
          <w:sz w:val="28"/>
          <w:szCs w:val="28"/>
        </w:rPr>
        <w:t xml:space="preserve">Раскрась, продолжая закономерность»; «Что сначала, что потом?»; «Какая фигура будет последней?».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Существует множество игр и упражнений, которые влияют на развитие творческих способностей у детей, так как они оказывают действие на воображение и способствуют развитию нестандартного мышления у детей. </w:t>
      </w:r>
    </w:p>
    <w:p w:rsidR="00821D8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EF144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EF144B">
        <w:rPr>
          <w:rFonts w:ascii="Times New Roman" w:hAnsi="Times New Roman" w:cs="Times New Roman"/>
          <w:sz w:val="28"/>
          <w:szCs w:val="28"/>
        </w:rPr>
        <w:t xml:space="preserve"> таким упражнения относятся: «Что нужно нарисовать в пустой клетке? », «Определите, как должен быть раскрашен последний мяч», «Какой шарик нужно нарисовать в пустой клетке?», «Определите, какие окна должны быть в последнем домике? » и т. д.</w:t>
      </w:r>
    </w:p>
    <w:p w:rsidR="00296B76" w:rsidRPr="00EF144B" w:rsidRDefault="00821D86" w:rsidP="00EF144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144B">
        <w:rPr>
          <w:rFonts w:ascii="Times New Roman" w:hAnsi="Times New Roman" w:cs="Times New Roman"/>
          <w:sz w:val="28"/>
          <w:szCs w:val="28"/>
        </w:rPr>
        <w:t xml:space="preserve"> Не менее важным условием формирования элементарных математических представлений у детей является активное участие в образовательном процессе родителей. С семьями проводится как общая, так и индивидуальная работа. Родители нуждаются в пополнении педагогических знаний, в знакомстве с современными подходами к математическому развитию детей, в рекомендациях к использованию литературы. Обучение математике детей дошкольного возраста немыслимо без использования занимательных игр, задач, развлечений. С детьми нужно «играть» в математику.</w:t>
      </w:r>
    </w:p>
    <w:sectPr w:rsidR="00296B76" w:rsidRPr="00EF144B" w:rsidSect="00296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imes New Roman,Lucida Sans Un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1D86"/>
    <w:rsid w:val="00296B76"/>
    <w:rsid w:val="00302CDF"/>
    <w:rsid w:val="00821D86"/>
    <w:rsid w:val="00EF1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B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1D8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1920</Words>
  <Characters>10950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2021-11-20T17:49:00Z</cp:lastPrinted>
  <dcterms:created xsi:type="dcterms:W3CDTF">2021-11-20T17:31:00Z</dcterms:created>
  <dcterms:modified xsi:type="dcterms:W3CDTF">2021-11-20T18:09:00Z</dcterms:modified>
</cp:coreProperties>
</file>